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92"/>
        <w:gridCol w:w="992"/>
        <w:gridCol w:w="567"/>
        <w:gridCol w:w="567"/>
        <w:gridCol w:w="567"/>
        <w:gridCol w:w="567"/>
        <w:gridCol w:w="3686"/>
      </w:tblGrid>
      <w:tr w:rsidR="00C9054F" w:rsidRPr="008C326D" w:rsidTr="008B5CCB">
        <w:trPr>
          <w:trHeight w:val="1658"/>
        </w:trPr>
        <w:tc>
          <w:tcPr>
            <w:tcW w:w="1134" w:type="dxa"/>
          </w:tcPr>
          <w:p w:rsidR="00C9054F" w:rsidRPr="00817584" w:rsidRDefault="00C9054F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9054F" w:rsidRPr="00817584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9054F" w:rsidRPr="00817584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C9054F" w:rsidRPr="00817584" w:rsidRDefault="00C9054F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B32878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9054F" w:rsidRPr="00817584">
              <w:rPr>
                <w:rFonts w:ascii="Arial" w:hAnsi="Arial" w:cs="Arial"/>
                <w:sz w:val="24"/>
                <w:szCs w:val="24"/>
              </w:rPr>
              <w:t>.1.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054F" w:rsidRPr="00817584" w:rsidRDefault="00C9054F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17584">
              <w:rPr>
                <w:rFonts w:ascii="Arial" w:hAnsi="Arial" w:cs="Arial"/>
                <w:b/>
                <w:sz w:val="24"/>
                <w:szCs w:val="24"/>
              </w:rPr>
              <w:t>ACTAS</w:t>
            </w:r>
          </w:p>
          <w:p w:rsidR="00C9054F" w:rsidRPr="00817584" w:rsidRDefault="00C9054F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9054F" w:rsidRPr="00E9045E" w:rsidRDefault="00C9054F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9045E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B32878">
              <w:rPr>
                <w:rFonts w:ascii="Arial" w:hAnsi="Arial" w:cs="Arial"/>
                <w:sz w:val="24"/>
                <w:szCs w:val="24"/>
              </w:rPr>
              <w:t>Reunión</w:t>
            </w:r>
            <w:r w:rsidRPr="00E904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9054F" w:rsidRPr="00817584" w:rsidRDefault="00C9054F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C9054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Formato de Asistencia </w:t>
            </w:r>
          </w:p>
          <w:p w:rsidR="00C9054F" w:rsidRPr="00817584" w:rsidRDefault="00C9054F" w:rsidP="00C9054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7584">
              <w:rPr>
                <w:rFonts w:ascii="Arial" w:hAnsi="Arial" w:cs="Arial"/>
                <w:sz w:val="20"/>
                <w:szCs w:val="20"/>
              </w:rPr>
              <w:t>Orden del Día</w:t>
            </w:r>
          </w:p>
          <w:p w:rsidR="00C9054F" w:rsidRPr="00817584" w:rsidRDefault="00C9054F" w:rsidP="00C9054F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7584">
              <w:rPr>
                <w:rFonts w:ascii="Arial" w:hAnsi="Arial" w:cs="Arial"/>
                <w:sz w:val="20"/>
                <w:szCs w:val="20"/>
              </w:rPr>
              <w:t xml:space="preserve">Actas </w:t>
            </w:r>
          </w:p>
          <w:p w:rsidR="00C9054F" w:rsidRPr="00817584" w:rsidRDefault="00C9054F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9054F" w:rsidRPr="00817584" w:rsidRDefault="00C9054F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</w:tcPr>
          <w:p w:rsidR="00C9054F" w:rsidRPr="00817584" w:rsidRDefault="00C9054F" w:rsidP="008B5CC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conservar en un medio técnico que garantice su reproducción y conservación; posteriormente transferir al Archivo Histórico, porque las Actas se consideran memoria institucional para el Municipio.</w:t>
            </w:r>
          </w:p>
        </w:tc>
      </w:tr>
      <w:tr w:rsidR="00B32878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  <w:r w:rsidR="00F5223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32878" w:rsidRPr="00817584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BOLE</w:t>
            </w:r>
            <w:r w:rsidRPr="00B32878">
              <w:rPr>
                <w:rFonts w:ascii="Arial" w:hAnsi="Arial" w:cs="Arial"/>
                <w:b/>
                <w:sz w:val="24"/>
                <w:szCs w:val="24"/>
              </w:rPr>
              <w:t xml:space="preserve">TINES DE PRENSA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B3287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conservar en un medio técnico que garantice su reproducción y conservación; posteriormente transferir al Archivo Histórico, porque </w:t>
            </w:r>
            <w:r>
              <w:rPr>
                <w:rFonts w:ascii="Arial" w:hAnsi="Arial" w:cs="Arial"/>
                <w:sz w:val="24"/>
                <w:szCs w:val="24"/>
              </w:rPr>
              <w:t>los Boletines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se consideran memoria institucional para el Municipio.</w:t>
            </w:r>
          </w:p>
        </w:tc>
      </w:tr>
      <w:tr w:rsidR="00B32878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878" w:rsidRP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878">
              <w:rPr>
                <w:rFonts w:ascii="Arial" w:hAnsi="Arial" w:cs="Arial"/>
                <w:b/>
                <w:sz w:val="24"/>
                <w:szCs w:val="24"/>
              </w:rPr>
              <w:t xml:space="preserve">COMUNICADOS – INVITACIÓN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6A04CB" w:rsidRDefault="00B32878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A04CB">
              <w:rPr>
                <w:rFonts w:ascii="Arial" w:hAnsi="Arial" w:cs="Arial"/>
                <w:sz w:val="24"/>
                <w:szCs w:val="24"/>
              </w:rPr>
              <w:t>limina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 porque se consideran de carácter administrativo y no son memoria institucional.</w:t>
            </w:r>
          </w:p>
        </w:tc>
      </w:tr>
      <w:tr w:rsidR="00B32878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20.8</w:t>
            </w:r>
          </w:p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878" w:rsidRP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87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GENERACIÓN DE CONTENIDOS  DE MATERIAL PUBLICITARIO </w:t>
            </w:r>
            <w:r w:rsidRPr="00B328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2A9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B32878" w:rsidRPr="009B2854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B328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B328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6A04CB" w:rsidRDefault="00B32878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6A04CB" w:rsidRDefault="00B32878" w:rsidP="00B328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conservar en un medio técnico que garantic</w:t>
            </w:r>
            <w:r w:rsidR="00F5223A">
              <w:rPr>
                <w:rFonts w:ascii="Arial" w:hAnsi="Arial" w:cs="Arial"/>
                <w:sz w:val="24"/>
                <w:szCs w:val="24"/>
              </w:rPr>
              <w:t>e su reproducción y la conservación de un (1) ejemplar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; posteriormente transferir al Archivo Histórico, porque se consideran memoria institucional para </w:t>
            </w:r>
            <w:r w:rsidR="002A0492">
              <w:rPr>
                <w:rFonts w:ascii="Arial" w:hAnsi="Arial" w:cs="Arial"/>
                <w:sz w:val="24"/>
                <w:szCs w:val="24"/>
              </w:rPr>
              <w:t>la Agencia.</w:t>
            </w:r>
          </w:p>
        </w:tc>
      </w:tr>
      <w:tr w:rsidR="00B32878" w:rsidRPr="008C326D" w:rsidTr="00B32878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</w:t>
            </w:r>
            <w:r w:rsidR="007B5B1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7B5B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</w:t>
            </w:r>
            <w:r w:rsidR="007B5B1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A04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INFORMES </w:t>
            </w: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De Gestión Semestral  </w:t>
            </w:r>
          </w:p>
          <w:p w:rsidR="00B32878" w:rsidRDefault="00B32878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AB3665" w:rsidRDefault="00B32878" w:rsidP="00B3287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AB3665">
              <w:rPr>
                <w:rFonts w:ascii="Arial" w:hAnsi="Arial" w:cs="Arial"/>
              </w:rPr>
              <w:t>Soportes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D10BA6" w:rsidRDefault="00B32878" w:rsidP="00D10B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BA6">
              <w:rPr>
                <w:rFonts w:ascii="Arial" w:hAnsi="Arial" w:cs="Arial"/>
                <w:sz w:val="24"/>
                <w:szCs w:val="24"/>
              </w:rPr>
              <w:t xml:space="preserve">Cumplido el tiempo de retención en el Archivo Central, conservar en un medio técnico que garantice su reproducción y conservación; posteriormente transferir al Archivo Histórico, porque los Informes de Gestión se consideran memoria institucional para </w:t>
            </w:r>
            <w:r w:rsidR="002A0492" w:rsidRPr="00D10BA6">
              <w:rPr>
                <w:rFonts w:ascii="Arial" w:hAnsi="Arial" w:cs="Arial"/>
                <w:sz w:val="24"/>
                <w:szCs w:val="24"/>
              </w:rPr>
              <w:t>la Agencia.</w:t>
            </w:r>
          </w:p>
        </w:tc>
      </w:tr>
      <w:tr w:rsidR="00B32878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2A0492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</w:t>
            </w:r>
            <w:r w:rsidR="007B5B13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A0492" w:rsidRDefault="002A0492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A0492" w:rsidRDefault="002A0492" w:rsidP="007B5B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</w:t>
            </w:r>
            <w:r w:rsidR="007B5B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878" w:rsidRPr="00B32878" w:rsidRDefault="00B32878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32878">
              <w:rPr>
                <w:rFonts w:ascii="Arial" w:hAnsi="Arial" w:cs="Arial"/>
                <w:b/>
                <w:sz w:val="24"/>
                <w:szCs w:val="24"/>
              </w:rPr>
              <w:t xml:space="preserve">PLANES </w:t>
            </w: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Estratégico de Comunicaciones </w:t>
            </w:r>
          </w:p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Pr="00B02A9E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D10B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conservar en un medio técnico que garantice su reproducción y conservación; posteriormente transferir al Archivo Histórico, porque </w:t>
            </w:r>
            <w:r>
              <w:rPr>
                <w:rFonts w:ascii="Arial" w:hAnsi="Arial" w:cs="Arial"/>
                <w:sz w:val="24"/>
                <w:szCs w:val="24"/>
              </w:rPr>
              <w:t>los Planes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se consideran memoria institucional para </w:t>
            </w:r>
            <w:r w:rsidR="002A0492">
              <w:rPr>
                <w:rFonts w:ascii="Arial" w:hAnsi="Arial" w:cs="Arial"/>
                <w:sz w:val="24"/>
                <w:szCs w:val="24"/>
              </w:rPr>
              <w:t>la Agencia.</w:t>
            </w:r>
          </w:p>
        </w:tc>
      </w:tr>
      <w:tr w:rsidR="00B32878" w:rsidRPr="008C326D" w:rsidTr="008B5CCB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7B5B1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</w:t>
            </w:r>
            <w:r w:rsidR="007B5B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B3287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2878" w:rsidRDefault="00B32878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PRESUPUESTOS </w:t>
            </w:r>
          </w:p>
          <w:p w:rsidR="00B32878" w:rsidRDefault="00B32878" w:rsidP="00B3287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F5223A" w:rsidRPr="00AB3665" w:rsidRDefault="00F5223A" w:rsidP="00B3287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3665">
              <w:rPr>
                <w:rFonts w:ascii="Arial" w:hAnsi="Arial" w:cs="Arial"/>
                <w:sz w:val="20"/>
                <w:szCs w:val="20"/>
              </w:rPr>
              <w:t>Anteproyecto de presupuestos</w:t>
            </w:r>
          </w:p>
          <w:p w:rsidR="00B32878" w:rsidRPr="00B32878" w:rsidRDefault="00F5223A" w:rsidP="00B32878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3665">
              <w:rPr>
                <w:rFonts w:ascii="Arial" w:hAnsi="Arial" w:cs="Arial"/>
                <w:sz w:val="20"/>
                <w:szCs w:val="20"/>
              </w:rPr>
              <w:t>Cotizaciones</w:t>
            </w:r>
            <w:r w:rsidR="00B32878" w:rsidRPr="00B328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F5223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87" w:rsidRDefault="00B97787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B97787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78" w:rsidRPr="00817584" w:rsidRDefault="00B32878" w:rsidP="00B977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3A" w:rsidRDefault="00F5223A" w:rsidP="00D10B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2878" w:rsidRPr="00817584" w:rsidRDefault="00707FE1" w:rsidP="00D10BA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04CB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A04CB">
              <w:rPr>
                <w:rFonts w:ascii="Arial" w:hAnsi="Arial" w:cs="Arial"/>
                <w:sz w:val="24"/>
                <w:szCs w:val="24"/>
              </w:rPr>
              <w:t>limina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A04CB">
              <w:rPr>
                <w:rFonts w:ascii="Arial" w:hAnsi="Arial" w:cs="Arial"/>
                <w:sz w:val="24"/>
                <w:szCs w:val="24"/>
              </w:rPr>
              <w:t xml:space="preserve">  porque se consideran de carácter administrativo y no son memoria institucional.</w:t>
            </w:r>
          </w:p>
        </w:tc>
      </w:tr>
    </w:tbl>
    <w:p w:rsidR="00C9054F" w:rsidRPr="008C326D" w:rsidRDefault="00C9054F" w:rsidP="00C9054F">
      <w:pPr>
        <w:rPr>
          <w:rFonts w:ascii="Arial" w:hAnsi="Arial" w:cs="Arial"/>
          <w:sz w:val="20"/>
          <w:szCs w:val="20"/>
        </w:rPr>
      </w:pPr>
    </w:p>
    <w:p w:rsidR="00522123" w:rsidRDefault="00522123"/>
    <w:sectPr w:rsidR="00522123" w:rsidSect="008C326D">
      <w:headerReference w:type="default" r:id="rId7"/>
      <w:footerReference w:type="default" r:id="rId8"/>
      <w:pgSz w:w="15842" w:h="12242" w:orient="landscape" w:code="1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A7" w:rsidRDefault="002B2FA7" w:rsidP="00707FE1">
      <w:pPr>
        <w:spacing w:after="0" w:line="240" w:lineRule="auto"/>
      </w:pPr>
      <w:r>
        <w:separator/>
      </w:r>
    </w:p>
  </w:endnote>
  <w:endnote w:type="continuationSeparator" w:id="0">
    <w:p w:rsidR="002B2FA7" w:rsidRDefault="002B2FA7" w:rsidP="0070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29"/>
      <w:gridCol w:w="7938"/>
    </w:tblGrid>
    <w:tr w:rsidR="008C326D" w:rsidRPr="00E901FA" w:rsidTr="00707FE1">
      <w:trPr>
        <w:trHeight w:val="834"/>
      </w:trPr>
      <w:tc>
        <w:tcPr>
          <w:tcW w:w="5529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326D" w:rsidRDefault="00331748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>CONVENCIONES:</w:t>
          </w:r>
        </w:p>
        <w:p w:rsidR="008C326D" w:rsidRPr="00214E5D" w:rsidRDefault="00331748" w:rsidP="008C326D">
          <w:pPr>
            <w:pStyle w:val="Ttulo3"/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CÓDIGO: D 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Dependencia;            </w:t>
          </w:r>
          <w:r w:rsidRPr="00214E5D">
            <w:rPr>
              <w:rFonts w:ascii="Arial" w:hAnsi="Arial" w:cs="Arial"/>
              <w:sz w:val="16"/>
              <w:szCs w:val="16"/>
            </w:rPr>
            <w:t>S=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Serie;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AB3665">
            <w:rPr>
              <w:rFonts w:ascii="Arial" w:hAnsi="Arial" w:cs="Arial"/>
              <w:b w:val="0"/>
              <w:sz w:val="16"/>
              <w:szCs w:val="16"/>
            </w:rPr>
            <w:t xml:space="preserve">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SB=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Subseries</w:t>
          </w:r>
          <w:r w:rsidRPr="00214E5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8C326D" w:rsidRPr="00214E5D" w:rsidRDefault="00331748" w:rsidP="008C326D">
          <w:pPr>
            <w:pStyle w:val="Ttulo3"/>
            <w:spacing w:before="0" w:line="240" w:lineRule="auto"/>
            <w:rPr>
              <w:rFonts w:ascii="Arial" w:hAnsi="Arial" w:cs="Arial"/>
              <w:b w:val="0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CT=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Conser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vación Total;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E=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Eliminación;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</w:p>
        <w:p w:rsidR="008C326D" w:rsidRPr="00214E5D" w:rsidRDefault="00331748" w:rsidP="008C326D">
          <w:pPr>
            <w:pStyle w:val="Ttulo3"/>
            <w:spacing w:before="0" w:line="240" w:lineRule="auto"/>
            <w:rPr>
              <w:rFonts w:ascii="Arial" w:hAnsi="Arial" w:cs="Arial"/>
              <w:sz w:val="20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S=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Sel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ección;                 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M=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Microfilmación/Digitalización</w:t>
          </w:r>
        </w:p>
      </w:tc>
      <w:tc>
        <w:tcPr>
          <w:tcW w:w="7938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hideMark/>
        </w:tcPr>
        <w:p w:rsidR="008C326D" w:rsidRPr="008C326D" w:rsidRDefault="00331748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FIRMAS DE APROBACIÓN: </w:t>
          </w:r>
        </w:p>
        <w:p w:rsidR="008C326D" w:rsidRPr="008C326D" w:rsidRDefault="00331748" w:rsidP="008C326D">
          <w:pPr>
            <w:spacing w:after="0" w:line="240" w:lineRule="auto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 xml:space="preserve">       </w:t>
          </w:r>
          <w:r w:rsidR="00AB3665">
            <w:rPr>
              <w:rFonts w:cs="Times New Roman"/>
              <w:sz w:val="18"/>
              <w:szCs w:val="18"/>
            </w:rPr>
            <w:t xml:space="preserve">          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  <w:r>
            <w:rPr>
              <w:rFonts w:cs="Times New Roman"/>
              <w:sz w:val="18"/>
              <w:szCs w:val="18"/>
            </w:rPr>
            <w:t xml:space="preserve">                    </w:t>
          </w:r>
          <w:r w:rsidR="00AB3665">
            <w:rPr>
              <w:rFonts w:cs="Times New Roman"/>
              <w:sz w:val="18"/>
              <w:szCs w:val="18"/>
            </w:rPr>
            <w:t xml:space="preserve"> </w:t>
          </w:r>
          <w:r>
            <w:rPr>
              <w:rFonts w:cs="Times New Roman"/>
              <w:sz w:val="18"/>
              <w:szCs w:val="18"/>
            </w:rPr>
            <w:t xml:space="preserve">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</w:p>
        <w:p w:rsidR="008C326D" w:rsidRPr="008C326D" w:rsidRDefault="00331748" w:rsidP="008C326D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  <w:r w:rsidRPr="008C326D">
            <w:rPr>
              <w:sz w:val="18"/>
              <w:szCs w:val="18"/>
            </w:rPr>
            <w:t>Responsable Oficina Productora</w:t>
          </w:r>
          <w:r>
            <w:rPr>
              <w:sz w:val="18"/>
              <w:szCs w:val="18"/>
            </w:rPr>
            <w:t xml:space="preserve">                   </w:t>
          </w:r>
          <w:r w:rsidRPr="008C326D">
            <w:rPr>
              <w:sz w:val="18"/>
              <w:szCs w:val="18"/>
            </w:rPr>
            <w:t>Responsable de Archivo Central</w:t>
          </w:r>
        </w:p>
        <w:p w:rsidR="008C326D" w:rsidRPr="008C326D" w:rsidRDefault="00331748" w:rsidP="008C326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</w:tr>
  </w:tbl>
  <w:p w:rsidR="008C326D" w:rsidRDefault="002B2F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A7" w:rsidRDefault="002B2FA7" w:rsidP="00707FE1">
      <w:pPr>
        <w:spacing w:after="0" w:line="240" w:lineRule="auto"/>
      </w:pPr>
      <w:r>
        <w:separator/>
      </w:r>
    </w:p>
  </w:footnote>
  <w:footnote w:type="continuationSeparator" w:id="0">
    <w:p w:rsidR="002B2FA7" w:rsidRDefault="002B2FA7" w:rsidP="0070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18" w:type="dxa"/>
      <w:tblInd w:w="108" w:type="dxa"/>
      <w:tblLayout w:type="fixed"/>
      <w:tblLook w:val="04A0" w:firstRow="1" w:lastRow="0" w:firstColumn="1" w:lastColumn="0" w:noHBand="0" w:noVBand="1"/>
    </w:tblPr>
    <w:tblGrid>
      <w:gridCol w:w="3259"/>
      <w:gridCol w:w="8223"/>
      <w:gridCol w:w="236"/>
    </w:tblGrid>
    <w:tr w:rsidR="005D1A95" w:rsidRPr="00E43201" w:rsidTr="00372675">
      <w:trPr>
        <w:trHeight w:val="1259"/>
      </w:trPr>
      <w:tc>
        <w:tcPr>
          <w:tcW w:w="3259" w:type="dxa"/>
        </w:tcPr>
        <w:p w:rsidR="008C326D" w:rsidRPr="00E43201" w:rsidRDefault="00C9054F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  <w:r>
            <w:rPr>
              <w:rFonts w:ascii="Arial" w:hAnsi="Arial"/>
              <w:b/>
              <w:noProof/>
              <w:lang w:eastAsia="es-CO"/>
            </w:rPr>
            <w:drawing>
              <wp:inline distT="0" distB="0" distL="0" distR="0">
                <wp:extent cx="1797050" cy="775970"/>
                <wp:effectExtent l="0" t="0" r="0" b="5080"/>
                <wp:docPr id="1" name="Imagen 1" descr="LOGO ADELI(imag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ADELI(imag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</w:tcPr>
        <w:p w:rsidR="008C326D" w:rsidRPr="00E43201" w:rsidRDefault="002B2FA7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  <w:p w:rsidR="008C326D" w:rsidRPr="00E43201" w:rsidRDefault="00331748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s-CO"/>
            </w:rPr>
            <w:t xml:space="preserve">AGENCIA DE DESARROLLO LOCAL DE ITAGÜÍ – ADELI- </w:t>
          </w:r>
        </w:p>
        <w:p w:rsidR="008C326D" w:rsidRPr="00E43201" w:rsidRDefault="00331748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E43201">
            <w:rPr>
              <w:rFonts w:ascii="Arial" w:hAnsi="Arial"/>
              <w:b/>
            </w:rPr>
            <w:t>TABLA</w:t>
          </w:r>
          <w:r w:rsidR="00AB3665">
            <w:rPr>
              <w:rFonts w:ascii="Arial" w:hAnsi="Arial"/>
              <w:b/>
            </w:rPr>
            <w:t>S</w:t>
          </w:r>
          <w:r w:rsidRPr="00E43201">
            <w:rPr>
              <w:rFonts w:ascii="Arial" w:hAnsi="Arial"/>
              <w:b/>
            </w:rPr>
            <w:t xml:space="preserve"> DE RETENCIÓN DOCUMENTAL</w:t>
          </w:r>
        </w:p>
        <w:p w:rsidR="008C326D" w:rsidRPr="00D46892" w:rsidRDefault="00331748" w:rsidP="00D4689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 DICIEMBRE 2013 </w:t>
          </w:r>
        </w:p>
      </w:tc>
      <w:tc>
        <w:tcPr>
          <w:tcW w:w="236" w:type="dxa"/>
        </w:tcPr>
        <w:p w:rsidR="008C326D" w:rsidRPr="00E43201" w:rsidRDefault="002B2FA7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</w:tc>
    </w:tr>
  </w:tbl>
  <w:p w:rsidR="008C326D" w:rsidRPr="00E43201" w:rsidRDefault="002B2FA7" w:rsidP="008C326D">
    <w:pPr>
      <w:spacing w:after="0"/>
      <w:rPr>
        <w:rFonts w:ascii="Arial" w:hAnsi="Arial" w:cs="Arial"/>
        <w:b/>
        <w:sz w:val="16"/>
        <w:szCs w:val="16"/>
      </w:rPr>
    </w:pPr>
  </w:p>
  <w:p w:rsidR="008C326D" w:rsidRPr="00BE5BDB" w:rsidRDefault="00331748" w:rsidP="00BE5BDB">
    <w:pPr>
      <w:spacing w:after="0" w:line="240" w:lineRule="auto"/>
      <w:rPr>
        <w:rFonts w:ascii="Arial" w:hAnsi="Arial"/>
        <w:b/>
        <w:sz w:val="20"/>
        <w:szCs w:val="20"/>
      </w:rPr>
    </w:pPr>
    <w:r w:rsidRPr="00BE5BDB">
      <w:rPr>
        <w:rFonts w:ascii="Arial" w:hAnsi="Arial" w:cs="Arial"/>
        <w:b/>
        <w:snapToGrid w:val="0"/>
        <w:sz w:val="20"/>
        <w:szCs w:val="20"/>
      </w:rPr>
      <w:t xml:space="preserve">ENTIDAD PRODUCTORA: </w:t>
    </w:r>
    <w:r w:rsidRPr="00BE5BDB">
      <w:rPr>
        <w:rFonts w:ascii="Arial" w:hAnsi="Arial"/>
        <w:b/>
        <w:noProof/>
        <w:sz w:val="20"/>
        <w:szCs w:val="20"/>
        <w:lang w:eastAsia="es-CO"/>
      </w:rPr>
      <w:t xml:space="preserve">AGENCIA DE DESARROLLO LOCAL DE ITAGÜÍ – ADELI- </w:t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 w:cs="Arial"/>
        <w:b/>
        <w:sz w:val="20"/>
        <w:szCs w:val="20"/>
      </w:rPr>
      <w:t xml:space="preserve">Página </w:t>
    </w:r>
    <w:r w:rsidR="00C40D09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PAGE</w:instrText>
    </w:r>
    <w:r w:rsidR="00C40D09" w:rsidRPr="00BE5BDB">
      <w:rPr>
        <w:rFonts w:ascii="Arial" w:hAnsi="Arial" w:cs="Arial"/>
        <w:b/>
        <w:sz w:val="20"/>
        <w:szCs w:val="20"/>
      </w:rPr>
      <w:fldChar w:fldCharType="separate"/>
    </w:r>
    <w:r w:rsidR="002137F4">
      <w:rPr>
        <w:rFonts w:ascii="Arial" w:hAnsi="Arial" w:cs="Arial"/>
        <w:b/>
        <w:noProof/>
        <w:sz w:val="20"/>
        <w:szCs w:val="20"/>
      </w:rPr>
      <w:t>2</w:t>
    </w:r>
    <w:r w:rsidR="00C40D09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z w:val="20"/>
        <w:szCs w:val="20"/>
      </w:rPr>
      <w:t xml:space="preserve"> de </w:t>
    </w:r>
    <w:r w:rsidR="00C40D09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NUMPAGES</w:instrText>
    </w:r>
    <w:r w:rsidR="00C40D09" w:rsidRPr="00BE5BDB">
      <w:rPr>
        <w:rFonts w:ascii="Arial" w:hAnsi="Arial" w:cs="Arial"/>
        <w:b/>
        <w:sz w:val="20"/>
        <w:szCs w:val="20"/>
      </w:rPr>
      <w:fldChar w:fldCharType="separate"/>
    </w:r>
    <w:r w:rsidR="002137F4">
      <w:rPr>
        <w:rFonts w:ascii="Arial" w:hAnsi="Arial" w:cs="Arial"/>
        <w:b/>
        <w:noProof/>
        <w:sz w:val="20"/>
        <w:szCs w:val="20"/>
      </w:rPr>
      <w:t>3</w:t>
    </w:r>
    <w:r w:rsidR="00C40D09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napToGrid w:val="0"/>
        <w:sz w:val="20"/>
        <w:szCs w:val="20"/>
      </w:rPr>
      <w:tab/>
      <w:t xml:space="preserve"> </w:t>
    </w:r>
  </w:p>
  <w:p w:rsidR="008C326D" w:rsidRPr="00BE5BDB" w:rsidRDefault="00331748" w:rsidP="00477794">
    <w:pPr>
      <w:pStyle w:val="Encabezado"/>
      <w:rPr>
        <w:rFonts w:ascii="Arial" w:hAnsi="Arial" w:cs="Arial"/>
        <w:b/>
        <w:sz w:val="20"/>
        <w:szCs w:val="20"/>
      </w:rPr>
    </w:pPr>
    <w:r w:rsidRPr="00BE5BDB">
      <w:rPr>
        <w:rFonts w:ascii="Arial" w:hAnsi="Arial" w:cs="Arial"/>
        <w:b/>
        <w:sz w:val="20"/>
        <w:szCs w:val="20"/>
      </w:rPr>
      <w:t xml:space="preserve">DEPENDENCIA PRODUCTORA: </w:t>
    </w:r>
    <w:r w:rsidR="002A0492">
      <w:rPr>
        <w:rFonts w:ascii="Arial" w:hAnsi="Arial" w:cs="Arial"/>
        <w:b/>
        <w:sz w:val="20"/>
        <w:szCs w:val="20"/>
      </w:rPr>
      <w:t>DIRECCIÓN DE COMUNICACIONES</w:t>
    </w:r>
  </w:p>
  <w:p w:rsidR="008C326D" w:rsidRPr="00477794" w:rsidRDefault="002B2FA7" w:rsidP="00477794">
    <w:pPr>
      <w:pStyle w:val="Encabezado"/>
      <w:rPr>
        <w:rFonts w:ascii="Arial" w:hAnsi="Arial" w:cs="Arial"/>
        <w:b/>
        <w:sz w:val="16"/>
        <w:szCs w:val="16"/>
      </w:rPr>
    </w:pPr>
  </w:p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395"/>
      <w:gridCol w:w="992"/>
      <w:gridCol w:w="992"/>
      <w:gridCol w:w="567"/>
      <w:gridCol w:w="567"/>
      <w:gridCol w:w="567"/>
      <w:gridCol w:w="567"/>
      <w:gridCol w:w="3686"/>
    </w:tblGrid>
    <w:tr w:rsidR="008C326D" w:rsidRPr="00BE5BDB" w:rsidTr="008C326D">
      <w:tc>
        <w:tcPr>
          <w:tcW w:w="1134" w:type="dxa"/>
          <w:vMerge w:val="restart"/>
        </w:tcPr>
        <w:p w:rsidR="008C326D" w:rsidRPr="00BE5BDB" w:rsidRDefault="002B2FA7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33174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:rsidR="00E43201" w:rsidRPr="00BE5BDB" w:rsidRDefault="002B2FA7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33174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D. S. SB</w:t>
          </w:r>
        </w:p>
      </w:tc>
      <w:tc>
        <w:tcPr>
          <w:tcW w:w="4395" w:type="dxa"/>
          <w:vMerge w:val="restart"/>
        </w:tcPr>
        <w:p w:rsidR="008C326D" w:rsidRPr="00BE5BDB" w:rsidRDefault="002B2FA7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33174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SERIES, SUBSERIES Y TIPOS DOCUMENTALES</w:t>
          </w:r>
        </w:p>
      </w:tc>
      <w:tc>
        <w:tcPr>
          <w:tcW w:w="1984" w:type="dxa"/>
          <w:gridSpan w:val="2"/>
        </w:tcPr>
        <w:p w:rsidR="008C326D" w:rsidRPr="00BE5BDB" w:rsidRDefault="0033174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RETENCIÓN EN AÑOS</w:t>
          </w:r>
        </w:p>
      </w:tc>
      <w:tc>
        <w:tcPr>
          <w:tcW w:w="2268" w:type="dxa"/>
          <w:gridSpan w:val="4"/>
        </w:tcPr>
        <w:p w:rsidR="008C326D" w:rsidRPr="00BE5BDB" w:rsidRDefault="0033174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DISPOSICIÓN FINAL</w:t>
          </w:r>
        </w:p>
      </w:tc>
      <w:tc>
        <w:tcPr>
          <w:tcW w:w="3686" w:type="dxa"/>
          <w:vMerge w:val="restart"/>
          <w:vAlign w:val="center"/>
        </w:tcPr>
        <w:p w:rsidR="008C326D" w:rsidRPr="00BE5BDB" w:rsidRDefault="0033174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PROCEDIMIENTO</w:t>
          </w:r>
        </w:p>
      </w:tc>
    </w:tr>
    <w:tr w:rsidR="008C326D" w:rsidRPr="00477794" w:rsidTr="00E43201">
      <w:trPr>
        <w:trHeight w:val="617"/>
      </w:trPr>
      <w:tc>
        <w:tcPr>
          <w:tcW w:w="1134" w:type="dxa"/>
          <w:vMerge/>
        </w:tcPr>
        <w:p w:rsidR="008C326D" w:rsidRPr="00477794" w:rsidRDefault="002B2FA7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5" w:type="dxa"/>
          <w:vMerge/>
        </w:tcPr>
        <w:p w:rsidR="008C326D" w:rsidRPr="00477794" w:rsidRDefault="002B2FA7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:rsidR="008C326D" w:rsidRPr="00477794" w:rsidRDefault="002B2FA7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33174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</w:t>
          </w:r>
        </w:p>
        <w:p w:rsidR="008C326D" w:rsidRPr="00477794" w:rsidRDefault="0033174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GESTIÓN</w:t>
          </w:r>
        </w:p>
      </w:tc>
      <w:tc>
        <w:tcPr>
          <w:tcW w:w="992" w:type="dxa"/>
        </w:tcPr>
        <w:p w:rsidR="008C326D" w:rsidRPr="00477794" w:rsidRDefault="002B2FA7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33174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 CENTRAL</w:t>
          </w:r>
        </w:p>
      </w:tc>
      <w:tc>
        <w:tcPr>
          <w:tcW w:w="567" w:type="dxa"/>
        </w:tcPr>
        <w:p w:rsidR="008C326D" w:rsidRPr="00477794" w:rsidRDefault="002B2FA7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33174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CT</w:t>
          </w:r>
        </w:p>
      </w:tc>
      <w:tc>
        <w:tcPr>
          <w:tcW w:w="567" w:type="dxa"/>
        </w:tcPr>
        <w:p w:rsidR="008C326D" w:rsidRPr="00477794" w:rsidRDefault="002B2FA7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33174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S</w:t>
          </w:r>
        </w:p>
      </w:tc>
      <w:tc>
        <w:tcPr>
          <w:tcW w:w="567" w:type="dxa"/>
        </w:tcPr>
        <w:p w:rsidR="008C326D" w:rsidRPr="00477794" w:rsidRDefault="002B2FA7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33174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567" w:type="dxa"/>
        </w:tcPr>
        <w:p w:rsidR="008C326D" w:rsidRPr="00477794" w:rsidRDefault="002B2FA7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33174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M</w:t>
          </w:r>
        </w:p>
      </w:tc>
      <w:tc>
        <w:tcPr>
          <w:tcW w:w="3686" w:type="dxa"/>
          <w:vMerge/>
        </w:tcPr>
        <w:p w:rsidR="008C326D" w:rsidRPr="00477794" w:rsidRDefault="002B2FA7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8C326D" w:rsidRPr="00477794" w:rsidRDefault="002B2FA7" w:rsidP="0047779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F250E"/>
    <w:multiLevelType w:val="hybridMultilevel"/>
    <w:tmpl w:val="68808C8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0B5EEB"/>
    <w:multiLevelType w:val="hybridMultilevel"/>
    <w:tmpl w:val="319804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B44C83"/>
    <w:multiLevelType w:val="hybridMultilevel"/>
    <w:tmpl w:val="165AEB0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F"/>
    <w:rsid w:val="00064076"/>
    <w:rsid w:val="00157311"/>
    <w:rsid w:val="00170634"/>
    <w:rsid w:val="002137F4"/>
    <w:rsid w:val="002A0492"/>
    <w:rsid w:val="002B2FA7"/>
    <w:rsid w:val="00331748"/>
    <w:rsid w:val="00390411"/>
    <w:rsid w:val="00522123"/>
    <w:rsid w:val="00707FE1"/>
    <w:rsid w:val="007B5B13"/>
    <w:rsid w:val="007C2677"/>
    <w:rsid w:val="00A232D8"/>
    <w:rsid w:val="00AB3665"/>
    <w:rsid w:val="00B32878"/>
    <w:rsid w:val="00B84CEA"/>
    <w:rsid w:val="00B97787"/>
    <w:rsid w:val="00C229E1"/>
    <w:rsid w:val="00C40D09"/>
    <w:rsid w:val="00C9054F"/>
    <w:rsid w:val="00CA3047"/>
    <w:rsid w:val="00D10BA6"/>
    <w:rsid w:val="00D13786"/>
    <w:rsid w:val="00D25C47"/>
    <w:rsid w:val="00DF5B4B"/>
    <w:rsid w:val="00F5223A"/>
    <w:rsid w:val="00F8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C29D6E9-0F03-4757-989C-E6E2D841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54F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054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9054F"/>
    <w:rPr>
      <w:rFonts w:ascii="Cambria" w:eastAsia="Times New Roman" w:hAnsi="Cambria" w:cs="Times New Roman"/>
      <w:b/>
      <w:bCs/>
      <w:color w:val="4F81B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9054F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9054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9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54F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54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Johanna Andrea Ponce Choner</cp:lastModifiedBy>
  <cp:revision>2</cp:revision>
  <cp:lastPrinted>2013-12-26T20:26:00Z</cp:lastPrinted>
  <dcterms:created xsi:type="dcterms:W3CDTF">2017-07-06T21:16:00Z</dcterms:created>
  <dcterms:modified xsi:type="dcterms:W3CDTF">2017-07-06T21:16:00Z</dcterms:modified>
</cp:coreProperties>
</file>